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6B1" w:rsidRDefault="00A766B1" w:rsidP="00A766B1">
      <w:pPr>
        <w:widowControl w:val="0"/>
        <w:tabs>
          <w:tab w:val="left" w:pos="2363"/>
        </w:tabs>
        <w:kinsoku w:val="0"/>
        <w:overflowPunct w:val="0"/>
        <w:autoSpaceDE w:val="0"/>
        <w:autoSpaceDN w:val="0"/>
        <w:adjustRightInd w:val="0"/>
        <w:spacing w:before="74" w:after="17" w:line="240" w:lineRule="auto"/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</w:pPr>
      <w:r w:rsidRPr="00A766B1">
        <w:rPr>
          <w:rFonts w:ascii="Arial" w:eastAsia="Times New Roman" w:hAnsi="Arial" w:cs="Times New Roman"/>
          <w:b w:val="0"/>
          <w:color w:val="000000"/>
          <w:sz w:val="17"/>
          <w:szCs w:val="17"/>
          <w:lang w:eastAsia="x-none"/>
        </w:rPr>
        <w:tab/>
      </w:r>
      <w:r w:rsidRPr="00A766B1"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 w:rsidRPr="00A766B1"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 w:rsidRPr="00A766B1"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</w:p>
    <w:p w:rsidR="00A766B1" w:rsidRDefault="00A766B1" w:rsidP="00A766B1">
      <w:pPr>
        <w:widowControl w:val="0"/>
        <w:tabs>
          <w:tab w:val="left" w:pos="2363"/>
        </w:tabs>
        <w:kinsoku w:val="0"/>
        <w:overflowPunct w:val="0"/>
        <w:autoSpaceDE w:val="0"/>
        <w:autoSpaceDN w:val="0"/>
        <w:adjustRightInd w:val="0"/>
        <w:spacing w:before="74" w:after="17" w:line="240" w:lineRule="auto"/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</w:pPr>
      <w:r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 w:rsidRPr="00A766B1">
        <w:rPr>
          <w:rFonts w:ascii="Calibri" w:eastAsia="Times New Roman" w:hAnsi="Calibri" w:cs="Calibri"/>
          <w:b w:val="0"/>
          <w:color w:val="000000"/>
          <w:sz w:val="24"/>
          <w:szCs w:val="24"/>
          <w:lang w:eastAsia="x-none"/>
        </w:rPr>
        <w:t xml:space="preserve">Allegato </w:t>
      </w:r>
      <w:r w:rsidRPr="00A766B1"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>- MODULO OFFERTA</w:t>
      </w:r>
      <w:r w:rsidRPr="00A766B1">
        <w:rPr>
          <w:rFonts w:ascii="Calibri" w:eastAsia="Times New Roman" w:hAnsi="Calibri" w:cs="Calibri"/>
          <w:b w:val="0"/>
          <w:color w:val="081F57"/>
          <w:spacing w:val="-11"/>
          <w:sz w:val="24"/>
          <w:szCs w:val="24"/>
          <w:lang w:eastAsia="x-none"/>
        </w:rPr>
        <w:t xml:space="preserve"> </w:t>
      </w:r>
      <w:r w:rsidRPr="00A766B1"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>ECONOMICA</w:t>
      </w:r>
    </w:p>
    <w:p w:rsidR="00A766B1" w:rsidRDefault="00A766B1" w:rsidP="00A766B1">
      <w:pPr>
        <w:widowControl w:val="0"/>
        <w:tabs>
          <w:tab w:val="left" w:pos="2363"/>
        </w:tabs>
        <w:kinsoku w:val="0"/>
        <w:overflowPunct w:val="0"/>
        <w:autoSpaceDE w:val="0"/>
        <w:autoSpaceDN w:val="0"/>
        <w:adjustRightInd w:val="0"/>
        <w:spacing w:before="74" w:after="17" w:line="240" w:lineRule="auto"/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</w:pP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  <w:t>CIG</w:t>
      </w:r>
      <w:r w:rsidR="00AE30A8"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 xml:space="preserve"> 8064985C27</w:t>
      </w:r>
    </w:p>
    <w:p w:rsidR="00A766B1" w:rsidRPr="00A766B1" w:rsidRDefault="00A766B1" w:rsidP="00A766B1">
      <w:pPr>
        <w:widowControl w:val="0"/>
        <w:tabs>
          <w:tab w:val="left" w:pos="2363"/>
        </w:tabs>
        <w:kinsoku w:val="0"/>
        <w:overflowPunct w:val="0"/>
        <w:autoSpaceDE w:val="0"/>
        <w:autoSpaceDN w:val="0"/>
        <w:adjustRightInd w:val="0"/>
        <w:spacing w:before="74" w:after="17" w:line="240" w:lineRule="auto"/>
        <w:rPr>
          <w:rFonts w:ascii="Calibri" w:eastAsia="Times New Roman" w:hAnsi="Calibri" w:cs="Calibri"/>
          <w:b w:val="0"/>
          <w:color w:val="081F57"/>
          <w:sz w:val="20"/>
          <w:szCs w:val="20"/>
          <w:lang w:eastAsia="x-none"/>
        </w:rPr>
      </w:pP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24" w:lineRule="exact"/>
        <w:ind w:left="2332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09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09"/>
        <w:rPr>
          <w:rFonts w:ascii="Calibri" w:eastAsia="Times New Roman" w:hAnsi="Calibri" w:cs="Calibri"/>
          <w:b w:val="0"/>
          <w:color w:val="181818"/>
          <w:sz w:val="20"/>
          <w:szCs w:val="20"/>
          <w:lang w:eastAsia="x-none"/>
        </w:rPr>
      </w:pPr>
      <w:r w:rsidRPr="00A766B1">
        <w:rPr>
          <w:rFonts w:ascii="Calibri" w:eastAsia="Times New Roman" w:hAnsi="Calibri" w:cs="Calibri"/>
          <w:b w:val="0"/>
          <w:i/>
          <w:iCs/>
          <w:color w:val="181818"/>
          <w:sz w:val="20"/>
          <w:szCs w:val="20"/>
          <w:lang w:eastAsia="x-none"/>
        </w:rPr>
        <w:t xml:space="preserve">* Compilare i campi evidenziati in </w:t>
      </w:r>
      <w:r w:rsidRPr="00A766B1">
        <w:rPr>
          <w:rFonts w:ascii="Calibri" w:eastAsia="Times New Roman" w:hAnsi="Calibri" w:cs="Calibri"/>
          <w:b w:val="0"/>
          <w:color w:val="181818"/>
          <w:sz w:val="20"/>
          <w:szCs w:val="20"/>
          <w:lang w:eastAsia="x-none"/>
        </w:rPr>
        <w:t>celeste</w:t>
      </w: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before="55" w:after="0" w:line="240" w:lineRule="auto"/>
        <w:ind w:left="411"/>
        <w:rPr>
          <w:rFonts w:ascii="Calibri" w:eastAsia="Times New Roman" w:hAnsi="Calibri" w:cs="Calibri"/>
          <w:b w:val="0"/>
          <w:color w:val="181818"/>
          <w:w w:val="110"/>
          <w:sz w:val="20"/>
          <w:szCs w:val="20"/>
          <w:lang w:eastAsia="x-none"/>
        </w:rPr>
      </w:pPr>
      <w:r w:rsidRPr="00A766B1">
        <w:rPr>
          <w:rFonts w:ascii="Calibri" w:eastAsia="Times New Roman" w:hAnsi="Calibri" w:cs="Calibri"/>
          <w:b w:val="0"/>
          <w:i/>
          <w:iCs/>
          <w:color w:val="181818"/>
          <w:w w:val="110"/>
          <w:sz w:val="20"/>
          <w:szCs w:val="20"/>
          <w:lang w:eastAsia="x-none"/>
        </w:rPr>
        <w:t xml:space="preserve">In </w:t>
      </w:r>
      <w:r w:rsidRPr="00A766B1">
        <w:rPr>
          <w:rFonts w:ascii="Calibri" w:eastAsia="Times New Roman" w:hAnsi="Calibri" w:cs="Calibri"/>
          <w:b w:val="0"/>
          <w:color w:val="181818"/>
          <w:w w:val="110"/>
          <w:sz w:val="20"/>
          <w:szCs w:val="20"/>
          <w:lang w:eastAsia="x-none"/>
        </w:rPr>
        <w:t>caso di concorrenti associati</w:t>
      </w: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652" w:lineRule="auto"/>
        <w:ind w:left="284" w:right="2127"/>
        <w:jc w:val="both"/>
        <w:rPr>
          <w:rFonts w:ascii="Calibri" w:eastAsia="Times New Roman" w:hAnsi="Calibri" w:cs="Calibri"/>
          <w:b w:val="0"/>
          <w:i/>
          <w:iCs/>
          <w:color w:val="592A2A"/>
          <w:sz w:val="20"/>
          <w:szCs w:val="20"/>
          <w:lang w:eastAsia="x-none"/>
        </w:rPr>
      </w:pPr>
      <w:r w:rsidRPr="00A766B1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 La 'Ragione</w:t>
      </w:r>
      <w:r w:rsidRPr="00A766B1">
        <w:rPr>
          <w:rFonts w:ascii="Calibri" w:eastAsia="Times New Roman" w:hAnsi="Calibri" w:cs="Calibri"/>
          <w:b w:val="0"/>
          <w:i/>
          <w:iCs/>
          <w:color w:val="DF2B38"/>
          <w:spacing w:val="-16"/>
          <w:sz w:val="20"/>
          <w:szCs w:val="20"/>
          <w:lang w:eastAsia="x-none"/>
        </w:rPr>
        <w:t xml:space="preserve"> </w:t>
      </w:r>
      <w:r w:rsidRPr="00A766B1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>sociale</w:t>
      </w:r>
      <w:r w:rsidRPr="00A766B1">
        <w:rPr>
          <w:rFonts w:ascii="Calibri" w:eastAsia="Times New Roman" w:hAnsi="Calibri" w:cs="Calibri"/>
          <w:b w:val="0"/>
          <w:i/>
          <w:iCs/>
          <w:color w:val="DF2B38"/>
          <w:spacing w:val="-17"/>
          <w:sz w:val="20"/>
          <w:szCs w:val="20"/>
          <w:lang w:eastAsia="x-none"/>
        </w:rPr>
        <w:t xml:space="preserve"> </w:t>
      </w:r>
      <w:r w:rsidRPr="00A766B1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>per</w:t>
      </w:r>
      <w:r w:rsidRPr="00A766B1">
        <w:rPr>
          <w:rFonts w:ascii="Calibri" w:eastAsia="Times New Roman" w:hAnsi="Calibri" w:cs="Calibri"/>
          <w:b w:val="0"/>
          <w:i/>
          <w:iCs/>
          <w:color w:val="DF2B38"/>
          <w:spacing w:val="-18"/>
          <w:sz w:val="20"/>
          <w:szCs w:val="20"/>
          <w:lang w:eastAsia="x-none"/>
        </w:rPr>
        <w:t xml:space="preserve"> </w:t>
      </w:r>
      <w:r w:rsidRPr="00A766B1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esteso’ </w:t>
      </w: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652" w:lineRule="auto"/>
        <w:ind w:left="284" w:right="2127"/>
        <w:jc w:val="both"/>
        <w:rPr>
          <w:rFonts w:ascii="Calibri" w:eastAsia="Times New Roman" w:hAnsi="Calibri" w:cs="Calibri"/>
          <w:b w:val="0"/>
          <w:color w:val="756460"/>
          <w:sz w:val="20"/>
          <w:szCs w:val="20"/>
          <w:lang w:eastAsia="x-none"/>
        </w:rPr>
      </w:pPr>
      <w:r w:rsidRPr="00A766B1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la 'Ragione sociale per esteso’ </w:t>
      </w: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652" w:lineRule="auto"/>
        <w:ind w:left="284" w:right="2127"/>
        <w:jc w:val="both"/>
        <w:rPr>
          <w:rFonts w:ascii="Calibri" w:eastAsia="Times New Roman" w:hAnsi="Calibri" w:cs="Calibri"/>
          <w:b w:val="0"/>
          <w:color w:val="DF2B38"/>
          <w:sz w:val="20"/>
          <w:szCs w:val="20"/>
          <w:lang w:eastAsia="x-none"/>
        </w:rPr>
      </w:pPr>
      <w:r w:rsidRPr="00A766B1">
        <w:rPr>
          <w:rFonts w:ascii="Calibri" w:eastAsia="Times New Roman" w:hAnsi="Calibri" w:cs="Calibri"/>
          <w:b w:val="0"/>
          <w:color w:val="756460"/>
          <w:sz w:val="20"/>
          <w:szCs w:val="20"/>
          <w:lang w:eastAsia="x-none"/>
        </w:rPr>
        <w:t xml:space="preserve">la </w:t>
      </w:r>
      <w:r w:rsidRPr="00A766B1">
        <w:rPr>
          <w:rFonts w:ascii="Calibri" w:eastAsia="Times New Roman" w:hAnsi="Calibri" w:cs="Calibri"/>
          <w:b w:val="0"/>
          <w:color w:val="DF2B38"/>
          <w:sz w:val="20"/>
          <w:szCs w:val="20"/>
          <w:lang w:eastAsia="x-none"/>
        </w:rPr>
        <w:t xml:space="preserve">Ragione   </w:t>
      </w:r>
      <w:r w:rsidRPr="00A766B1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sociale per </w:t>
      </w:r>
      <w:r w:rsidRPr="00A766B1">
        <w:rPr>
          <w:rFonts w:ascii="Calibri" w:eastAsia="Times New Roman" w:hAnsi="Calibri" w:cs="Calibri"/>
          <w:b w:val="0"/>
          <w:color w:val="DF2B38"/>
          <w:sz w:val="20"/>
          <w:szCs w:val="20"/>
          <w:lang w:eastAsia="x-none"/>
        </w:rPr>
        <w:t>esteso’</w:t>
      </w:r>
    </w:p>
    <w:tbl>
      <w:tblPr>
        <w:tblW w:w="0" w:type="auto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8"/>
        <w:gridCol w:w="4271"/>
      </w:tblGrid>
      <w:tr w:rsidR="00A766B1" w:rsidRPr="00A766B1" w:rsidTr="000F3B7F">
        <w:trPr>
          <w:trHeight w:val="417"/>
        </w:trPr>
        <w:tc>
          <w:tcPr>
            <w:tcW w:w="4858" w:type="dxa"/>
            <w:tcBorders>
              <w:top w:val="single" w:sz="6" w:space="0" w:color="383838"/>
              <w:left w:val="single" w:sz="6" w:space="0" w:color="383838"/>
              <w:bottom w:val="single" w:sz="6" w:space="0" w:color="383838"/>
              <w:right w:val="single" w:sz="6" w:space="0" w:color="383838"/>
            </w:tcBorders>
          </w:tcPr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</w:pPr>
          </w:p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</w:pPr>
            <w:r w:rsidRPr="00A766B1"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  <w:t>Premio annuo lordo posto a base di gara</w:t>
            </w:r>
          </w:p>
        </w:tc>
        <w:tc>
          <w:tcPr>
            <w:tcW w:w="4271" w:type="dxa"/>
            <w:tcBorders>
              <w:top w:val="single" w:sz="6" w:space="0" w:color="383838"/>
              <w:left w:val="single" w:sz="6" w:space="0" w:color="383838"/>
              <w:bottom w:val="single" w:sz="6" w:space="0" w:color="383838"/>
              <w:right w:val="single" w:sz="6" w:space="0" w:color="383838"/>
            </w:tcBorders>
          </w:tcPr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2" w:after="0" w:line="240" w:lineRule="auto"/>
              <w:ind w:left="733" w:right="710"/>
              <w:jc w:val="center"/>
              <w:rPr>
                <w:rFonts w:ascii="Calibri" w:eastAsia="Times New Roman" w:hAnsi="Calibri" w:cs="Calibri"/>
                <w:b w:val="0"/>
                <w:color w:val="181818"/>
                <w:w w:val="90"/>
                <w:sz w:val="20"/>
                <w:szCs w:val="20"/>
                <w:lang w:eastAsia="en-GB"/>
              </w:rPr>
            </w:pPr>
            <w:r w:rsidRPr="00A766B1">
              <w:rPr>
                <w:rFonts w:ascii="Calibri" w:eastAsia="Times New Roman" w:hAnsi="Calibri" w:cs="Calibri"/>
                <w:b w:val="0"/>
                <w:color w:val="181818"/>
                <w:w w:val="90"/>
                <w:sz w:val="20"/>
                <w:szCs w:val="20"/>
                <w:lang w:eastAsia="en-GB"/>
              </w:rPr>
              <w:t xml:space="preserve">€ </w:t>
            </w:r>
            <w:r>
              <w:rPr>
                <w:rFonts w:ascii="Calibri" w:eastAsia="Times New Roman" w:hAnsi="Calibri" w:cs="Calibri"/>
                <w:b w:val="0"/>
                <w:color w:val="181818"/>
                <w:w w:val="90"/>
                <w:sz w:val="20"/>
                <w:szCs w:val="20"/>
                <w:lang w:eastAsia="en-GB"/>
              </w:rPr>
              <w:t>14.500,00</w:t>
            </w:r>
          </w:p>
        </w:tc>
      </w:tr>
      <w:tr w:rsidR="00A766B1" w:rsidRPr="00A766B1" w:rsidTr="000F3B7F">
        <w:trPr>
          <w:trHeight w:val="402"/>
        </w:trPr>
        <w:tc>
          <w:tcPr>
            <w:tcW w:w="4858" w:type="dxa"/>
            <w:tcBorders>
              <w:top w:val="single" w:sz="6" w:space="0" w:color="383838"/>
              <w:left w:val="single" w:sz="6" w:space="0" w:color="383838"/>
              <w:bottom w:val="single" w:sz="6" w:space="0" w:color="383838"/>
              <w:right w:val="single" w:sz="6" w:space="0" w:color="383838"/>
            </w:tcBorders>
          </w:tcPr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3" w:after="0" w:line="240" w:lineRule="auto"/>
              <w:ind w:left="26"/>
              <w:jc w:val="center"/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</w:pPr>
            <w:r w:rsidRPr="00A766B1"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  <w:t>Premio totale lordo posto a base di gara</w:t>
            </w:r>
          </w:p>
        </w:tc>
        <w:tc>
          <w:tcPr>
            <w:tcW w:w="4271" w:type="dxa"/>
            <w:tcBorders>
              <w:top w:val="single" w:sz="6" w:space="0" w:color="383838"/>
              <w:left w:val="single" w:sz="6" w:space="0" w:color="383838"/>
              <w:bottom w:val="single" w:sz="6" w:space="0" w:color="383838"/>
              <w:right w:val="single" w:sz="6" w:space="0" w:color="383838"/>
            </w:tcBorders>
          </w:tcPr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8" w:after="0" w:line="240" w:lineRule="auto"/>
              <w:ind w:left="733" w:right="712"/>
              <w:jc w:val="center"/>
              <w:rPr>
                <w:rFonts w:ascii="Calibri" w:eastAsia="Times New Roman" w:hAnsi="Calibri" w:cs="Calibri"/>
                <w:b w:val="0"/>
                <w:color w:val="181818"/>
                <w:w w:val="95"/>
                <w:sz w:val="20"/>
                <w:szCs w:val="20"/>
                <w:lang w:eastAsia="en-GB"/>
              </w:rPr>
            </w:pPr>
            <w:r w:rsidRPr="00A766B1">
              <w:rPr>
                <w:rFonts w:ascii="Calibri" w:eastAsia="Times New Roman" w:hAnsi="Calibri" w:cs="Calibri"/>
                <w:b w:val="0"/>
                <w:color w:val="181818"/>
                <w:w w:val="95"/>
                <w:sz w:val="20"/>
                <w:szCs w:val="20"/>
                <w:lang w:eastAsia="en-GB"/>
              </w:rPr>
              <w:t xml:space="preserve">€ </w:t>
            </w:r>
            <w:r>
              <w:rPr>
                <w:rFonts w:ascii="Calibri" w:eastAsia="Times New Roman" w:hAnsi="Calibri" w:cs="Calibri"/>
                <w:b w:val="0"/>
                <w:color w:val="181818"/>
                <w:w w:val="95"/>
                <w:sz w:val="20"/>
                <w:szCs w:val="20"/>
                <w:lang w:eastAsia="en-GB"/>
              </w:rPr>
              <w:t>58.000,00</w:t>
            </w:r>
          </w:p>
        </w:tc>
      </w:tr>
    </w:tbl>
    <w:p w:rsidR="00A766B1" w:rsidRPr="00A766B1" w:rsidRDefault="00A766B1" w:rsidP="00D8120A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jc w:val="center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A766B1" w:rsidRPr="00A766B1" w:rsidRDefault="00A766B1" w:rsidP="00D8120A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jc w:val="center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7"/>
        <w:gridCol w:w="4271"/>
      </w:tblGrid>
      <w:tr w:rsidR="00A766B1" w:rsidRPr="00A766B1" w:rsidTr="000F3B7F">
        <w:trPr>
          <w:trHeight w:val="570"/>
        </w:trPr>
        <w:tc>
          <w:tcPr>
            <w:tcW w:w="4877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jc w:val="center"/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</w:pPr>
          </w:p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5"/>
              <w:jc w:val="center"/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</w:pPr>
            <w:r w:rsidRPr="00A766B1"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  <w:t>Premio annuo lordo offerto fino alla seconda cifra decimale</w:t>
            </w:r>
          </w:p>
        </w:tc>
        <w:tc>
          <w:tcPr>
            <w:tcW w:w="4271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</w:p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sz w:val="20"/>
                <w:szCs w:val="20"/>
                <w:lang w:eastAsia="en-GB"/>
              </w:rPr>
            </w:pPr>
            <w:r w:rsidRPr="00A766B1"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  <w:t>€</w:t>
            </w:r>
          </w:p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05" w:lineRule="exact"/>
              <w:ind w:left="813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position w:val="-2"/>
                <w:sz w:val="20"/>
                <w:szCs w:val="20"/>
                <w:lang w:eastAsia="en-GB"/>
              </w:rPr>
            </w:pPr>
          </w:p>
        </w:tc>
      </w:tr>
      <w:tr w:rsidR="00A766B1" w:rsidRPr="00A766B1" w:rsidTr="000F3B7F">
        <w:trPr>
          <w:trHeight w:val="570"/>
        </w:trPr>
        <w:tc>
          <w:tcPr>
            <w:tcW w:w="4877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jc w:val="center"/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</w:pPr>
            <w:r w:rsidRPr="00A766B1"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>Premio totale lordo offerto fino alla seconda cifra decimale (</w:t>
            </w:r>
            <w:r w:rsidR="00AE30A8"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>4</w:t>
            </w:r>
            <w:r w:rsidRPr="00A766B1"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 xml:space="preserve"> anni</w:t>
            </w:r>
            <w:r w:rsidR="008E7680"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4271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</w:p>
          <w:p w:rsidR="00A766B1" w:rsidRPr="00A766B1" w:rsidRDefault="00A766B1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  <w:r w:rsidRPr="00A766B1"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  <w:t>€</w:t>
            </w:r>
          </w:p>
        </w:tc>
      </w:tr>
    </w:tbl>
    <w:p w:rsidR="00A766B1" w:rsidRPr="00A766B1" w:rsidRDefault="00A766B1" w:rsidP="00D8120A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A766B1" w:rsidRDefault="00A766B1" w:rsidP="00D8120A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7"/>
        <w:gridCol w:w="4271"/>
      </w:tblGrid>
      <w:tr w:rsidR="00D8120A" w:rsidRPr="00A766B1" w:rsidTr="00B14A7E">
        <w:trPr>
          <w:trHeight w:val="570"/>
        </w:trPr>
        <w:tc>
          <w:tcPr>
            <w:tcW w:w="4877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D8120A" w:rsidRPr="00A766B1" w:rsidRDefault="00D8120A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jc w:val="center"/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</w:pPr>
            <w:bookmarkStart w:id="0" w:name="_GoBack"/>
            <w:r w:rsidRPr="00D8120A"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>Costi di Sicurezza aziendali concernenti l'adempimento delle</w:t>
            </w:r>
            <w:r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 xml:space="preserve"> </w:t>
            </w:r>
            <w:r w:rsidRPr="00D8120A"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>disposizioni in materia di salute e sicurezza sui luoghi di lavoro di cui</w:t>
            </w:r>
            <w:r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 xml:space="preserve"> </w:t>
            </w:r>
            <w:r w:rsidRPr="00D8120A"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>all'art. 95, comma 10, del D. Lgs. n. 50/2016, compresi nell'Offerta</w:t>
            </w:r>
          </w:p>
        </w:tc>
        <w:tc>
          <w:tcPr>
            <w:tcW w:w="4271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D8120A" w:rsidRPr="00A766B1" w:rsidRDefault="00D8120A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</w:p>
          <w:p w:rsidR="00D8120A" w:rsidRPr="00A766B1" w:rsidRDefault="00D8120A" w:rsidP="00D81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  <w:r w:rsidRPr="00A766B1"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  <w:t>€</w:t>
            </w:r>
          </w:p>
        </w:tc>
      </w:tr>
      <w:bookmarkEnd w:id="0"/>
    </w:tbl>
    <w:p w:rsidR="00D8120A" w:rsidRDefault="00D8120A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D8120A" w:rsidRPr="00A766B1" w:rsidRDefault="00D8120A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5655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5655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val="x-none"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val="x-none"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 w:val="0"/>
          <w:sz w:val="20"/>
          <w:szCs w:val="20"/>
          <w:lang w:val="x-none" w:eastAsia="x-none"/>
        </w:rPr>
      </w:pPr>
    </w:p>
    <w:p w:rsidR="00A766B1" w:rsidRPr="00A766B1" w:rsidRDefault="00A766B1" w:rsidP="00A766B1">
      <w:pPr>
        <w:widowControl w:val="0"/>
        <w:kinsoku w:val="0"/>
        <w:overflowPunct w:val="0"/>
        <w:autoSpaceDE w:val="0"/>
        <w:autoSpaceDN w:val="0"/>
        <w:adjustRightInd w:val="0"/>
        <w:spacing w:after="0" w:line="211" w:lineRule="exact"/>
        <w:ind w:left="3236"/>
        <w:rPr>
          <w:rFonts w:ascii="Arial" w:eastAsia="Times New Roman" w:hAnsi="Arial" w:cs="Times New Roman"/>
          <w:b w:val="0"/>
          <w:sz w:val="20"/>
          <w:szCs w:val="20"/>
          <w:lang w:val="x-none" w:eastAsia="x-none"/>
        </w:rPr>
      </w:pPr>
    </w:p>
    <w:p w:rsidR="00DC3516" w:rsidRDefault="00DC3516"/>
    <w:sectPr w:rsidR="00DC351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6B1" w:rsidRDefault="00A766B1" w:rsidP="00A766B1">
      <w:pPr>
        <w:spacing w:after="0" w:line="240" w:lineRule="auto"/>
      </w:pPr>
      <w:r>
        <w:separator/>
      </w:r>
    </w:p>
  </w:endnote>
  <w:endnote w:type="continuationSeparator" w:id="0">
    <w:p w:rsidR="00A766B1" w:rsidRDefault="00A766B1" w:rsidP="00A7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6B1" w:rsidRDefault="00A766B1" w:rsidP="00A766B1">
      <w:pPr>
        <w:spacing w:after="0" w:line="240" w:lineRule="auto"/>
      </w:pPr>
      <w:r>
        <w:separator/>
      </w:r>
    </w:p>
  </w:footnote>
  <w:footnote w:type="continuationSeparator" w:id="0">
    <w:p w:rsidR="00A766B1" w:rsidRDefault="00A766B1" w:rsidP="00A7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5" w:type="dxa"/>
      <w:tblInd w:w="276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7662"/>
    </w:tblGrid>
    <w:tr w:rsidR="00A766B1" w:rsidTr="000F3B7F">
      <w:trPr>
        <w:trHeight w:val="1444"/>
      </w:trPr>
      <w:tc>
        <w:tcPr>
          <w:tcW w:w="1693" w:type="dxa"/>
          <w:tcBorders>
            <w:top w:val="single" w:sz="6" w:space="0" w:color="000080"/>
            <w:bottom w:val="single" w:sz="6" w:space="0" w:color="000080"/>
          </w:tcBorders>
          <w:shd w:val="clear" w:color="00FFFF" w:fill="auto"/>
          <w:vAlign w:val="center"/>
        </w:tcPr>
        <w:p w:rsidR="00A766B1" w:rsidRPr="0046395A" w:rsidRDefault="00A766B1" w:rsidP="00A766B1">
          <w:pPr>
            <w:jc w:val="center"/>
            <w:rPr>
              <w:rFonts w:ascii="Arial" w:hAnsi="Arial" w:cs="Arial"/>
              <w:i/>
              <w:sz w:val="24"/>
              <w:szCs w:val="24"/>
            </w:rPr>
          </w:pPr>
          <w:r w:rsidRPr="00C30777">
            <w:rPr>
              <w:rFonts w:asciiTheme="majorHAnsi" w:hAnsiTheme="majorHAnsi" w:cstheme="majorHAnsi"/>
              <w:b w:val="0"/>
              <w:noProof/>
              <w:sz w:val="32"/>
              <w:szCs w:val="32"/>
              <w:lang w:eastAsia="it-IT"/>
            </w:rPr>
            <w:drawing>
              <wp:inline distT="0" distB="0" distL="0" distR="0" wp14:anchorId="12A379C8" wp14:editId="2483A22F">
                <wp:extent cx="785813" cy="742950"/>
                <wp:effectExtent l="0" t="0" r="0" b="0"/>
                <wp:docPr id="7" name="Immagine 7" descr="logo CI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CI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438" cy="747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2" w:type="dxa"/>
          <w:vAlign w:val="center"/>
        </w:tcPr>
        <w:p w:rsidR="00A766B1" w:rsidRDefault="00A766B1" w:rsidP="00A766B1">
          <w:pPr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 xml:space="preserve">Lotto </w:t>
          </w:r>
          <w:r w:rsidR="00AE30A8">
            <w:rPr>
              <w:rFonts w:ascii="Arial" w:hAnsi="Arial" w:cs="Arial"/>
              <w:i/>
            </w:rPr>
            <w:t xml:space="preserve">1 </w:t>
          </w:r>
          <w:proofErr w:type="gramStart"/>
          <w:r w:rsidR="00AE30A8">
            <w:rPr>
              <w:rFonts w:ascii="Arial" w:hAnsi="Arial" w:cs="Arial"/>
              <w:i/>
            </w:rPr>
            <w:t>-</w:t>
          </w:r>
          <w:r>
            <w:rPr>
              <w:rFonts w:ascii="Arial" w:hAnsi="Arial" w:cs="Arial"/>
              <w:i/>
            </w:rPr>
            <w:t xml:space="preserve">  ALL</w:t>
          </w:r>
          <w:proofErr w:type="gramEnd"/>
          <w:r>
            <w:rPr>
              <w:rFonts w:ascii="Arial" w:hAnsi="Arial" w:cs="Arial"/>
              <w:i/>
            </w:rPr>
            <w:t xml:space="preserve"> RISKS Centro di Preparazione Paralimpica </w:t>
          </w:r>
        </w:p>
        <w:p w:rsidR="00A766B1" w:rsidRDefault="00A766B1" w:rsidP="00A766B1">
          <w:pPr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>31.12.2019 – 31.12.2023</w:t>
          </w:r>
        </w:p>
        <w:p w:rsidR="00A766B1" w:rsidRPr="0046395A" w:rsidRDefault="00A766B1" w:rsidP="00A766B1">
          <w:pPr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 xml:space="preserve"> </w:t>
          </w:r>
        </w:p>
      </w:tc>
    </w:tr>
  </w:tbl>
  <w:p w:rsidR="00A766B1" w:rsidRDefault="00A766B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D2D8C"/>
    <w:multiLevelType w:val="hybridMultilevel"/>
    <w:tmpl w:val="54329908"/>
    <w:lvl w:ilvl="0" w:tplc="1A0A51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6B1"/>
    <w:rsid w:val="008E7680"/>
    <w:rsid w:val="00A766B1"/>
    <w:rsid w:val="00AE30A8"/>
    <w:rsid w:val="00D8120A"/>
    <w:rsid w:val="00DC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90A08"/>
  <w15:chartTrackingRefBased/>
  <w15:docId w15:val="{891DF504-93D4-4387-A5DE-E222E48D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tillium" w:eastAsiaTheme="minorHAnsi" w:hAnsi="Titillium" w:cstheme="minorBidi"/>
        <w:b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766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A766B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766B1"/>
  </w:style>
  <w:style w:type="character" w:customStyle="1" w:styleId="Titolo1Carattere">
    <w:name w:val="Titolo 1 Carattere"/>
    <w:basedOn w:val="Carpredefinitoparagrafo"/>
    <w:link w:val="Titolo1"/>
    <w:uiPriority w:val="1"/>
    <w:rsid w:val="00A766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unhideWhenUsed/>
    <w:rsid w:val="00A766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6B1"/>
  </w:style>
  <w:style w:type="paragraph" w:styleId="Pidipagina">
    <w:name w:val="footer"/>
    <w:basedOn w:val="Normale"/>
    <w:link w:val="PidipaginaCarattere"/>
    <w:uiPriority w:val="99"/>
    <w:unhideWhenUsed/>
    <w:rsid w:val="00A766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F1B68-EF6B-4E1A-992E-31340EA13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Mercante</dc:creator>
  <cp:keywords/>
  <dc:description/>
  <cp:lastModifiedBy>Valerio Tosti</cp:lastModifiedBy>
  <cp:revision>4</cp:revision>
  <dcterms:created xsi:type="dcterms:W3CDTF">2019-10-25T12:30:00Z</dcterms:created>
  <dcterms:modified xsi:type="dcterms:W3CDTF">2019-10-30T07:53:00Z</dcterms:modified>
</cp:coreProperties>
</file>